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13" w:rsidRPr="001C6E3B" w:rsidRDefault="001C6E3B" w:rsidP="001C6E3B">
      <w:pPr>
        <w:jc w:val="center"/>
        <w:rPr>
          <w:rFonts w:ascii="Verdana" w:hAnsi="Verdana"/>
          <w:sz w:val="36"/>
          <w:szCs w:val="36"/>
        </w:rPr>
      </w:pPr>
      <w:r w:rsidRPr="001C6E3B">
        <w:rPr>
          <w:rFonts w:ascii="Verdana" w:hAnsi="Verdana"/>
          <w:sz w:val="36"/>
          <w:szCs w:val="36"/>
        </w:rPr>
        <w:t>Löslighetslaboration</w:t>
      </w:r>
    </w:p>
    <w:p w:rsidR="001C6E3B" w:rsidRDefault="001F5C5F" w:rsidP="00842929">
      <w:pPr>
        <w:rPr>
          <w:rFonts w:ascii="Verdana" w:hAnsi="Verdana"/>
        </w:rPr>
      </w:pPr>
      <w:r w:rsidRPr="00842929">
        <w:rPr>
          <w:rFonts w:ascii="Verdana" w:hAnsi="Verdana"/>
          <w:b/>
        </w:rPr>
        <w:t>Syfte:</w:t>
      </w:r>
      <w:r>
        <w:rPr>
          <w:rFonts w:ascii="Verdana" w:hAnsi="Verdana"/>
        </w:rPr>
        <w:t xml:space="preserve"> D</w:t>
      </w:r>
      <w:r w:rsidR="001C6E3B" w:rsidRPr="001C6E3B">
        <w:rPr>
          <w:rFonts w:ascii="Verdana" w:hAnsi="Verdana"/>
        </w:rPr>
        <w:t>u ska förstå varför olika typer av ämnen löser sig i olika typer av lösningsmedel.</w:t>
      </w:r>
    </w:p>
    <w:p w:rsidR="001C6E3B" w:rsidRDefault="001C6E3B" w:rsidP="001C6E3B">
      <w:pPr>
        <w:jc w:val="center"/>
        <w:rPr>
          <w:rFonts w:ascii="Verdana" w:hAnsi="Verdana"/>
        </w:rPr>
      </w:pPr>
    </w:p>
    <w:p w:rsidR="001C6E3B" w:rsidRPr="000D2EAB" w:rsidRDefault="001C6E3B" w:rsidP="001C6E3B">
      <w:pPr>
        <w:rPr>
          <w:rFonts w:ascii="Verdana" w:hAnsi="Verdana"/>
          <w:b/>
        </w:rPr>
      </w:pPr>
      <w:r w:rsidRPr="000D2EAB">
        <w:rPr>
          <w:rFonts w:ascii="Verdana" w:hAnsi="Verdana"/>
          <w:b/>
        </w:rPr>
        <w:t>Riskbedömning</w:t>
      </w:r>
    </w:p>
    <w:p w:rsidR="001C6E3B" w:rsidRDefault="001C6E3B" w:rsidP="001C6E3B">
      <w:pPr>
        <w:rPr>
          <w:rFonts w:ascii="Verdana" w:hAnsi="Verdana"/>
        </w:rPr>
      </w:pPr>
      <w:r>
        <w:rPr>
          <w:rFonts w:ascii="Verdana" w:hAnsi="Verdana"/>
        </w:rPr>
        <w:t>Laborationen ska utföras i dragskåp. De organiska lösningsmedlen samlas upp i märkta kärl.</w:t>
      </w:r>
    </w:p>
    <w:p w:rsidR="001C6E3B" w:rsidRDefault="001C6E3B" w:rsidP="001C6E3B">
      <w:pPr>
        <w:rPr>
          <w:rFonts w:ascii="Verdana" w:hAnsi="Verdana"/>
        </w:rPr>
      </w:pPr>
    </w:p>
    <w:p w:rsidR="001C6E3B" w:rsidRPr="000D2EAB" w:rsidRDefault="001C6E3B" w:rsidP="001C6E3B">
      <w:pPr>
        <w:rPr>
          <w:rFonts w:ascii="Verdana" w:hAnsi="Verdana"/>
          <w:b/>
        </w:rPr>
      </w:pPr>
      <w:r w:rsidRPr="000D2EAB">
        <w:rPr>
          <w:rFonts w:ascii="Verdana" w:hAnsi="Verdana"/>
          <w:b/>
        </w:rPr>
        <w:t>Utförande</w:t>
      </w:r>
    </w:p>
    <w:p w:rsidR="001C6E3B" w:rsidRDefault="001C6E3B" w:rsidP="001C6E3B">
      <w:pPr>
        <w:rPr>
          <w:rFonts w:ascii="Verdana" w:hAnsi="Verdana"/>
        </w:rPr>
      </w:pPr>
      <w:r>
        <w:rPr>
          <w:rFonts w:ascii="Verdana" w:hAnsi="Verdana"/>
        </w:rPr>
        <w:t>Innan laborationstillfället ska ni ta reda på hur molekylerna ser ut</w:t>
      </w:r>
      <w:r w:rsidR="000D2EAB">
        <w:rPr>
          <w:rFonts w:ascii="Verdana" w:hAnsi="Verdana"/>
        </w:rPr>
        <w:t xml:space="preserve">, är molekylen en jonförening eller molekylförening, är den polär eller </w:t>
      </w:r>
      <w:proofErr w:type="spellStart"/>
      <w:r w:rsidR="000D2EAB">
        <w:rPr>
          <w:rFonts w:ascii="Verdana" w:hAnsi="Verdana"/>
        </w:rPr>
        <w:t>opolär</w:t>
      </w:r>
      <w:proofErr w:type="spellEnd"/>
      <w:r>
        <w:rPr>
          <w:rFonts w:ascii="Verdana" w:hAnsi="Verdana"/>
        </w:rPr>
        <w:t xml:space="preserve"> och vilka bindningar </w:t>
      </w:r>
      <w:r w:rsidR="00E84FB9">
        <w:rPr>
          <w:rFonts w:ascii="Verdana" w:hAnsi="Verdana"/>
        </w:rPr>
        <w:t>råder inom ämnena</w:t>
      </w:r>
      <w:r w:rsidR="0059532E">
        <w:rPr>
          <w:rFonts w:ascii="Verdana" w:hAnsi="Verdana"/>
        </w:rPr>
        <w:t xml:space="preserve">. Gör detta för </w:t>
      </w:r>
      <w:r w:rsidR="001F5C5F">
        <w:rPr>
          <w:rFonts w:ascii="Verdana" w:hAnsi="Verdana"/>
        </w:rPr>
        <w:t>följande ämnen: v</w:t>
      </w:r>
      <w:r>
        <w:rPr>
          <w:rFonts w:ascii="Verdana" w:hAnsi="Verdana"/>
        </w:rPr>
        <w:t>atten, bensin, etanol, olja, kaliumklorid, jod, druvsocker.</w:t>
      </w:r>
    </w:p>
    <w:p w:rsidR="001E3692" w:rsidRDefault="001E3692" w:rsidP="001C6E3B">
      <w:pPr>
        <w:rPr>
          <w:rFonts w:ascii="Verdana" w:hAnsi="Verdana"/>
        </w:rPr>
      </w:pPr>
    </w:p>
    <w:p w:rsidR="000D2EAB" w:rsidRDefault="000D2EAB" w:rsidP="001C6E3B">
      <w:pPr>
        <w:rPr>
          <w:rFonts w:ascii="Verdana" w:hAnsi="Verdana"/>
        </w:rPr>
      </w:pPr>
      <w:r>
        <w:rPr>
          <w:rFonts w:ascii="Verdana" w:hAnsi="Verdana"/>
        </w:rPr>
        <w:t>Laborativt arbete: Blanda små mängder av ämnena i tabellen nedan i provrör och studera lösligheten.</w:t>
      </w:r>
    </w:p>
    <w:p w:rsidR="000D2EAB" w:rsidRDefault="000D2EAB" w:rsidP="001C6E3B">
      <w:pPr>
        <w:rPr>
          <w:rFonts w:ascii="Verdana" w:hAnsi="Verdana"/>
        </w:rPr>
      </w:pPr>
    </w:p>
    <w:p w:rsidR="000D2EAB" w:rsidRPr="000D2EAB" w:rsidRDefault="000D2EAB" w:rsidP="001C6E3B">
      <w:pPr>
        <w:rPr>
          <w:rFonts w:ascii="Verdana" w:hAnsi="Verdana"/>
          <w:b/>
        </w:rPr>
      </w:pPr>
      <w:r w:rsidRPr="000D2EAB">
        <w:rPr>
          <w:rFonts w:ascii="Verdana" w:hAnsi="Verdana"/>
          <w:b/>
        </w:rPr>
        <w:t>Uppgift</w:t>
      </w:r>
      <w:r w:rsidR="00842929">
        <w:rPr>
          <w:rFonts w:ascii="Verdana" w:hAnsi="Verdana"/>
          <w:b/>
        </w:rPr>
        <w:t xml:space="preserve"> till teoridelen:</w:t>
      </w:r>
    </w:p>
    <w:p w:rsidR="00842929" w:rsidRDefault="000D2EAB" w:rsidP="001A5542">
      <w:pPr>
        <w:numPr>
          <w:ilvl w:val="0"/>
          <w:numId w:val="1"/>
        </w:numPr>
        <w:rPr>
          <w:rFonts w:ascii="Verdana" w:hAnsi="Verdana"/>
        </w:rPr>
      </w:pPr>
      <w:r w:rsidRPr="00842929">
        <w:rPr>
          <w:rFonts w:ascii="Verdana" w:hAnsi="Verdana"/>
        </w:rPr>
        <w:t>Ange för vart och ett av ämnen</w:t>
      </w:r>
      <w:r w:rsidR="006A1BE6" w:rsidRPr="00842929">
        <w:rPr>
          <w:rFonts w:ascii="Verdana" w:hAnsi="Verdana"/>
        </w:rPr>
        <w:t>a vilken typ av förening det är</w:t>
      </w:r>
      <w:r w:rsidR="00691447" w:rsidRPr="00842929">
        <w:rPr>
          <w:rFonts w:ascii="Verdana" w:hAnsi="Verdana"/>
        </w:rPr>
        <w:t xml:space="preserve"> och vilka bindningar som råder</w:t>
      </w:r>
      <w:r w:rsidR="00842929">
        <w:rPr>
          <w:rFonts w:ascii="Verdana" w:hAnsi="Verdana"/>
        </w:rPr>
        <w:t>.</w:t>
      </w:r>
    </w:p>
    <w:p w:rsidR="000D2EAB" w:rsidRPr="00842929" w:rsidRDefault="000D2EAB" w:rsidP="001A5542">
      <w:pPr>
        <w:numPr>
          <w:ilvl w:val="0"/>
          <w:numId w:val="1"/>
        </w:numPr>
        <w:rPr>
          <w:rFonts w:ascii="Verdana" w:hAnsi="Verdana"/>
        </w:rPr>
      </w:pPr>
      <w:r w:rsidRPr="00842929">
        <w:rPr>
          <w:rFonts w:ascii="Verdana" w:hAnsi="Verdana"/>
        </w:rPr>
        <w:t>Vilka bindningar råder mellan de ämnen som bildar lösning med varandra?</w:t>
      </w:r>
    </w:p>
    <w:tbl>
      <w:tblPr>
        <w:tblpPr w:leftFromText="141" w:rightFromText="141" w:vertAnchor="page" w:horzAnchor="margin" w:tblpY="7019"/>
        <w:tblW w:w="14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2903"/>
        <w:gridCol w:w="2903"/>
        <w:gridCol w:w="2904"/>
        <w:gridCol w:w="2904"/>
      </w:tblGrid>
      <w:tr w:rsidR="004266E6" w:rsidTr="00827E2C">
        <w:trPr>
          <w:trHeight w:val="805"/>
        </w:trPr>
        <w:tc>
          <w:tcPr>
            <w:tcW w:w="2903" w:type="dxa"/>
            <w:shd w:val="clear" w:color="auto" w:fill="auto"/>
          </w:tcPr>
          <w:p w:rsidR="004266E6" w:rsidRDefault="004266E6" w:rsidP="00827E2C"/>
        </w:tc>
        <w:tc>
          <w:tcPr>
            <w:tcW w:w="2903" w:type="dxa"/>
            <w:shd w:val="clear" w:color="auto" w:fill="auto"/>
          </w:tcPr>
          <w:p w:rsidR="004266E6" w:rsidRPr="001F5C5F" w:rsidRDefault="004266E6" w:rsidP="00827E2C">
            <w:pPr>
              <w:jc w:val="center"/>
              <w:rPr>
                <w:sz w:val="28"/>
                <w:szCs w:val="28"/>
              </w:rPr>
            </w:pPr>
          </w:p>
          <w:p w:rsidR="004266E6" w:rsidRPr="001F5C5F" w:rsidRDefault="004266E6" w:rsidP="00827E2C">
            <w:pPr>
              <w:jc w:val="center"/>
              <w:rPr>
                <w:sz w:val="28"/>
                <w:szCs w:val="28"/>
              </w:rPr>
            </w:pPr>
            <w:r w:rsidRPr="001F5C5F">
              <w:rPr>
                <w:sz w:val="28"/>
                <w:szCs w:val="28"/>
              </w:rPr>
              <w:t>Avjonat vatten</w:t>
            </w:r>
          </w:p>
        </w:tc>
        <w:tc>
          <w:tcPr>
            <w:tcW w:w="2903" w:type="dxa"/>
            <w:shd w:val="clear" w:color="auto" w:fill="auto"/>
          </w:tcPr>
          <w:p w:rsidR="004266E6" w:rsidRPr="001F5C5F" w:rsidRDefault="004266E6" w:rsidP="00827E2C">
            <w:pPr>
              <w:jc w:val="center"/>
              <w:rPr>
                <w:sz w:val="28"/>
                <w:szCs w:val="28"/>
              </w:rPr>
            </w:pPr>
          </w:p>
          <w:p w:rsidR="004266E6" w:rsidRPr="001F5C5F" w:rsidRDefault="004266E6" w:rsidP="00827E2C">
            <w:pPr>
              <w:jc w:val="center"/>
              <w:rPr>
                <w:sz w:val="28"/>
                <w:szCs w:val="28"/>
              </w:rPr>
            </w:pPr>
            <w:r w:rsidRPr="001F5C5F">
              <w:rPr>
                <w:sz w:val="28"/>
                <w:szCs w:val="28"/>
              </w:rPr>
              <w:t>Bensin</w:t>
            </w:r>
          </w:p>
        </w:tc>
        <w:tc>
          <w:tcPr>
            <w:tcW w:w="2904" w:type="dxa"/>
            <w:shd w:val="clear" w:color="auto" w:fill="auto"/>
          </w:tcPr>
          <w:p w:rsidR="004266E6" w:rsidRPr="001F5C5F" w:rsidRDefault="004266E6" w:rsidP="00827E2C">
            <w:pPr>
              <w:jc w:val="center"/>
              <w:rPr>
                <w:sz w:val="28"/>
                <w:szCs w:val="28"/>
              </w:rPr>
            </w:pPr>
          </w:p>
          <w:p w:rsidR="004266E6" w:rsidRPr="001F5C5F" w:rsidRDefault="004266E6" w:rsidP="00827E2C">
            <w:pPr>
              <w:jc w:val="center"/>
              <w:rPr>
                <w:sz w:val="28"/>
                <w:szCs w:val="28"/>
              </w:rPr>
            </w:pPr>
            <w:r w:rsidRPr="001F5C5F">
              <w:rPr>
                <w:sz w:val="28"/>
                <w:szCs w:val="28"/>
              </w:rPr>
              <w:t>Etanol</w:t>
            </w:r>
          </w:p>
        </w:tc>
        <w:tc>
          <w:tcPr>
            <w:tcW w:w="2904" w:type="dxa"/>
            <w:shd w:val="clear" w:color="auto" w:fill="auto"/>
          </w:tcPr>
          <w:p w:rsidR="004266E6" w:rsidRPr="001F5C5F" w:rsidRDefault="004266E6" w:rsidP="00827E2C">
            <w:pPr>
              <w:jc w:val="center"/>
              <w:rPr>
                <w:sz w:val="28"/>
                <w:szCs w:val="28"/>
              </w:rPr>
            </w:pPr>
          </w:p>
          <w:p w:rsidR="004266E6" w:rsidRPr="001F5C5F" w:rsidRDefault="004266E6" w:rsidP="00827E2C">
            <w:pPr>
              <w:jc w:val="center"/>
              <w:rPr>
                <w:sz w:val="28"/>
                <w:szCs w:val="28"/>
              </w:rPr>
            </w:pPr>
            <w:r w:rsidRPr="001F5C5F">
              <w:rPr>
                <w:sz w:val="28"/>
                <w:szCs w:val="28"/>
              </w:rPr>
              <w:t>Olja</w:t>
            </w:r>
          </w:p>
        </w:tc>
      </w:tr>
      <w:tr w:rsidR="004266E6" w:rsidTr="00827E2C">
        <w:trPr>
          <w:trHeight w:val="805"/>
        </w:trPr>
        <w:tc>
          <w:tcPr>
            <w:tcW w:w="2903" w:type="dxa"/>
            <w:shd w:val="clear" w:color="auto" w:fill="auto"/>
          </w:tcPr>
          <w:p w:rsidR="004266E6" w:rsidRPr="001F5C5F" w:rsidRDefault="004266E6" w:rsidP="00827E2C">
            <w:pPr>
              <w:rPr>
                <w:sz w:val="28"/>
                <w:szCs w:val="28"/>
              </w:rPr>
            </w:pPr>
          </w:p>
          <w:p w:rsidR="004266E6" w:rsidRPr="001F5C5F" w:rsidRDefault="004266E6" w:rsidP="00827E2C">
            <w:pPr>
              <w:rPr>
                <w:sz w:val="28"/>
                <w:szCs w:val="28"/>
              </w:rPr>
            </w:pPr>
            <w:r w:rsidRPr="001F5C5F">
              <w:rPr>
                <w:sz w:val="28"/>
                <w:szCs w:val="28"/>
              </w:rPr>
              <w:t>Kaliumklorid</w:t>
            </w:r>
          </w:p>
        </w:tc>
        <w:tc>
          <w:tcPr>
            <w:tcW w:w="2903" w:type="dxa"/>
            <w:shd w:val="clear" w:color="auto" w:fill="auto"/>
          </w:tcPr>
          <w:p w:rsidR="004266E6" w:rsidRDefault="004266E6" w:rsidP="00827E2C"/>
        </w:tc>
        <w:tc>
          <w:tcPr>
            <w:tcW w:w="2903" w:type="dxa"/>
            <w:shd w:val="clear" w:color="auto" w:fill="auto"/>
          </w:tcPr>
          <w:p w:rsidR="004266E6" w:rsidRDefault="004266E6" w:rsidP="00827E2C"/>
        </w:tc>
        <w:tc>
          <w:tcPr>
            <w:tcW w:w="2904" w:type="dxa"/>
            <w:shd w:val="clear" w:color="auto" w:fill="auto"/>
          </w:tcPr>
          <w:p w:rsidR="004266E6" w:rsidRDefault="004266E6" w:rsidP="00827E2C"/>
        </w:tc>
        <w:tc>
          <w:tcPr>
            <w:tcW w:w="2904" w:type="dxa"/>
            <w:shd w:val="clear" w:color="auto" w:fill="auto"/>
          </w:tcPr>
          <w:p w:rsidR="004266E6" w:rsidRDefault="004266E6" w:rsidP="00827E2C"/>
        </w:tc>
      </w:tr>
      <w:tr w:rsidR="004266E6" w:rsidTr="00827E2C">
        <w:trPr>
          <w:trHeight w:val="805"/>
        </w:trPr>
        <w:tc>
          <w:tcPr>
            <w:tcW w:w="2903" w:type="dxa"/>
            <w:shd w:val="clear" w:color="auto" w:fill="auto"/>
          </w:tcPr>
          <w:p w:rsidR="004266E6" w:rsidRPr="001F5C5F" w:rsidRDefault="004266E6" w:rsidP="00827E2C">
            <w:pPr>
              <w:rPr>
                <w:sz w:val="28"/>
                <w:szCs w:val="28"/>
              </w:rPr>
            </w:pPr>
          </w:p>
          <w:p w:rsidR="004266E6" w:rsidRPr="001F5C5F" w:rsidRDefault="004266E6" w:rsidP="00827E2C">
            <w:pPr>
              <w:rPr>
                <w:sz w:val="28"/>
                <w:szCs w:val="28"/>
              </w:rPr>
            </w:pPr>
            <w:r w:rsidRPr="001F5C5F">
              <w:rPr>
                <w:sz w:val="28"/>
                <w:szCs w:val="28"/>
              </w:rPr>
              <w:t>Jod</w:t>
            </w:r>
          </w:p>
        </w:tc>
        <w:tc>
          <w:tcPr>
            <w:tcW w:w="2903" w:type="dxa"/>
            <w:shd w:val="clear" w:color="auto" w:fill="auto"/>
          </w:tcPr>
          <w:p w:rsidR="004266E6" w:rsidRDefault="004266E6" w:rsidP="00827E2C"/>
        </w:tc>
        <w:tc>
          <w:tcPr>
            <w:tcW w:w="2903" w:type="dxa"/>
            <w:shd w:val="clear" w:color="auto" w:fill="auto"/>
          </w:tcPr>
          <w:p w:rsidR="004266E6" w:rsidRDefault="004266E6" w:rsidP="00827E2C"/>
        </w:tc>
        <w:tc>
          <w:tcPr>
            <w:tcW w:w="2904" w:type="dxa"/>
            <w:shd w:val="clear" w:color="auto" w:fill="auto"/>
          </w:tcPr>
          <w:p w:rsidR="004266E6" w:rsidRDefault="004266E6" w:rsidP="00827E2C"/>
        </w:tc>
        <w:tc>
          <w:tcPr>
            <w:tcW w:w="2904" w:type="dxa"/>
            <w:shd w:val="clear" w:color="auto" w:fill="auto"/>
          </w:tcPr>
          <w:p w:rsidR="004266E6" w:rsidRDefault="004266E6" w:rsidP="00827E2C"/>
        </w:tc>
      </w:tr>
      <w:tr w:rsidR="004266E6" w:rsidTr="00827E2C">
        <w:trPr>
          <w:trHeight w:val="805"/>
        </w:trPr>
        <w:tc>
          <w:tcPr>
            <w:tcW w:w="2903" w:type="dxa"/>
            <w:shd w:val="clear" w:color="auto" w:fill="auto"/>
          </w:tcPr>
          <w:p w:rsidR="004266E6" w:rsidRPr="001F5C5F" w:rsidRDefault="004266E6" w:rsidP="00827E2C">
            <w:pPr>
              <w:rPr>
                <w:sz w:val="28"/>
                <w:szCs w:val="28"/>
              </w:rPr>
            </w:pPr>
          </w:p>
          <w:p w:rsidR="004266E6" w:rsidRPr="001F5C5F" w:rsidRDefault="004266E6" w:rsidP="00827E2C">
            <w:pPr>
              <w:rPr>
                <w:sz w:val="28"/>
                <w:szCs w:val="28"/>
              </w:rPr>
            </w:pPr>
            <w:r w:rsidRPr="001F5C5F">
              <w:rPr>
                <w:sz w:val="28"/>
                <w:szCs w:val="28"/>
              </w:rPr>
              <w:t>Druvsocker</w:t>
            </w:r>
          </w:p>
        </w:tc>
        <w:tc>
          <w:tcPr>
            <w:tcW w:w="2903" w:type="dxa"/>
            <w:shd w:val="clear" w:color="auto" w:fill="auto"/>
          </w:tcPr>
          <w:p w:rsidR="004266E6" w:rsidRDefault="004266E6" w:rsidP="00827E2C"/>
        </w:tc>
        <w:tc>
          <w:tcPr>
            <w:tcW w:w="2903" w:type="dxa"/>
            <w:shd w:val="clear" w:color="auto" w:fill="auto"/>
          </w:tcPr>
          <w:p w:rsidR="004266E6" w:rsidRDefault="004266E6" w:rsidP="00827E2C"/>
        </w:tc>
        <w:tc>
          <w:tcPr>
            <w:tcW w:w="2904" w:type="dxa"/>
            <w:shd w:val="clear" w:color="auto" w:fill="auto"/>
          </w:tcPr>
          <w:p w:rsidR="004266E6" w:rsidRDefault="004266E6" w:rsidP="00827E2C"/>
        </w:tc>
        <w:tc>
          <w:tcPr>
            <w:tcW w:w="2904" w:type="dxa"/>
            <w:shd w:val="clear" w:color="auto" w:fill="auto"/>
          </w:tcPr>
          <w:p w:rsidR="004266E6" w:rsidRDefault="004266E6" w:rsidP="00827E2C"/>
        </w:tc>
      </w:tr>
    </w:tbl>
    <w:p w:rsidR="002F3B45" w:rsidRPr="001C6E3B" w:rsidRDefault="002F3B45" w:rsidP="000D2EAB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Skriv en </w:t>
      </w:r>
      <w:r w:rsidR="006A1BE6">
        <w:rPr>
          <w:rFonts w:ascii="Verdana" w:hAnsi="Verdana"/>
        </w:rPr>
        <w:t xml:space="preserve">individuell </w:t>
      </w:r>
      <w:r>
        <w:rPr>
          <w:rFonts w:ascii="Verdana" w:hAnsi="Verdana"/>
        </w:rPr>
        <w:t>laborationsr</w:t>
      </w:r>
      <w:r w:rsidR="001F5C5F">
        <w:rPr>
          <w:rFonts w:ascii="Verdana" w:hAnsi="Verdana"/>
        </w:rPr>
        <w:t>apport enligt rapportmallen på samarbeta</w:t>
      </w:r>
      <w:r w:rsidR="00842929">
        <w:rPr>
          <w:rFonts w:ascii="Verdana" w:hAnsi="Verdana"/>
        </w:rPr>
        <w:t xml:space="preserve"> för syfte och t</w:t>
      </w:r>
      <w:bookmarkStart w:id="0" w:name="_GoBack"/>
      <w:bookmarkEnd w:id="0"/>
      <w:r w:rsidR="00842929">
        <w:rPr>
          <w:rFonts w:ascii="Verdana" w:hAnsi="Verdana"/>
        </w:rPr>
        <w:t>eori</w:t>
      </w:r>
      <w:r>
        <w:rPr>
          <w:rFonts w:ascii="Verdana" w:hAnsi="Verdana"/>
        </w:rPr>
        <w:t>.</w:t>
      </w:r>
      <w:r w:rsidR="00842929">
        <w:rPr>
          <w:rFonts w:ascii="Verdana" w:hAnsi="Verdana"/>
        </w:rPr>
        <w:t xml:space="preserve"> Inlämning fredag v 47.</w:t>
      </w:r>
    </w:p>
    <w:sectPr w:rsidR="002F3B45" w:rsidRPr="001C6E3B" w:rsidSect="004266E6">
      <w:pgSz w:w="16838" w:h="11906" w:orient="landscape"/>
      <w:pgMar w:top="1258" w:right="1418" w:bottom="12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37D5F"/>
    <w:multiLevelType w:val="hybridMultilevel"/>
    <w:tmpl w:val="91A0158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D1"/>
    <w:rsid w:val="000D2EAB"/>
    <w:rsid w:val="001C6E3B"/>
    <w:rsid w:val="001E3692"/>
    <w:rsid w:val="001F5C5F"/>
    <w:rsid w:val="00205162"/>
    <w:rsid w:val="002F3B45"/>
    <w:rsid w:val="004266E6"/>
    <w:rsid w:val="00447D9E"/>
    <w:rsid w:val="0059532E"/>
    <w:rsid w:val="005D4113"/>
    <w:rsid w:val="00691447"/>
    <w:rsid w:val="006A1BE6"/>
    <w:rsid w:val="00827E2C"/>
    <w:rsid w:val="00842929"/>
    <w:rsid w:val="009B6282"/>
    <w:rsid w:val="00B13D0B"/>
    <w:rsid w:val="00D01EAB"/>
    <w:rsid w:val="00E84FB9"/>
    <w:rsid w:val="00F2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6C4DB"/>
  <w15:chartTrackingRefBased/>
  <w15:docId w15:val="{99EFA84A-C3F4-482E-BA33-6838234D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2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Avjonat vatten</vt:lpstr>
    </vt:vector>
  </TitlesOfParts>
  <Company>Lycksele kommun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Avjonat vatten</dc:title>
  <dc:subject/>
  <dc:creator>marbeg</dc:creator>
  <cp:keywords/>
  <cp:lastModifiedBy>Ulrika Gjertz </cp:lastModifiedBy>
  <cp:revision>2</cp:revision>
  <dcterms:created xsi:type="dcterms:W3CDTF">2017-11-17T13:52:00Z</dcterms:created>
  <dcterms:modified xsi:type="dcterms:W3CDTF">2017-11-17T13:52:00Z</dcterms:modified>
</cp:coreProperties>
</file>